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AE314" w14:textId="11E252DD" w:rsidR="00477F47" w:rsidRDefault="009D1E4C" w:rsidP="004A0246">
      <w:pPr>
        <w:spacing w:before="240" w:after="240" w:line="240" w:lineRule="auto"/>
        <w:jc w:val="center"/>
        <w:outlineLvl w:val="0"/>
        <w:rPr>
          <w:rFonts w:eastAsia="Times New Roman" w:cs="Times New Roman"/>
          <w:b/>
          <w:bCs/>
          <w:kern w:val="28"/>
          <w:sz w:val="28"/>
          <w:szCs w:val="28"/>
          <w:lang w:eastAsia="x-none"/>
        </w:rPr>
      </w:pPr>
      <w:r>
        <w:rPr>
          <w:rFonts w:eastAsia="Times New Roman" w:cs="Times New Roman"/>
          <w:b/>
          <w:bCs/>
          <w:kern w:val="28"/>
          <w:sz w:val="28"/>
          <w:szCs w:val="28"/>
          <w:lang w:eastAsia="x-none"/>
        </w:rPr>
        <w:t>Specifikace</w:t>
      </w:r>
      <w:r w:rsidR="00D774B5" w:rsidRPr="00D774B5">
        <w:rPr>
          <w:rFonts w:eastAsia="Times New Roman" w:cs="Times New Roman"/>
          <w:b/>
          <w:bCs/>
          <w:kern w:val="28"/>
          <w:sz w:val="28"/>
          <w:szCs w:val="28"/>
          <w:lang w:eastAsia="x-none"/>
        </w:rPr>
        <w:t xml:space="preserve"> předmětu dílčích zakázek</w:t>
      </w:r>
    </w:p>
    <w:p w14:paraId="025F643F" w14:textId="77777777" w:rsidR="004A0246" w:rsidRDefault="002C0049" w:rsidP="004A0246">
      <w:pPr>
        <w:spacing w:before="480" w:after="240" w:line="240" w:lineRule="auto"/>
        <w:outlineLvl w:val="0"/>
        <w:rPr>
          <w:rFonts w:eastAsia="Times New Roman" w:cs="Times New Roman"/>
          <w:b/>
          <w:bCs/>
          <w:kern w:val="28"/>
          <w:sz w:val="18"/>
          <w:szCs w:val="18"/>
          <w:u w:val="single"/>
          <w:lang w:eastAsia="x-none"/>
        </w:rPr>
      </w:pPr>
      <w:bookmarkStart w:id="0" w:name="_Hlk148421970"/>
      <w:r w:rsidRPr="00AD43F0">
        <w:rPr>
          <w:rFonts w:eastAsia="Times New Roman" w:cs="Times New Roman"/>
          <w:b/>
          <w:bCs/>
          <w:kern w:val="28"/>
          <w:sz w:val="18"/>
          <w:szCs w:val="18"/>
          <w:u w:val="single"/>
          <w:lang w:eastAsia="x-none"/>
        </w:rPr>
        <w:t>Charakteristický popis:</w:t>
      </w:r>
    </w:p>
    <w:p w14:paraId="3A74523E" w14:textId="60033A50" w:rsidR="004A0246" w:rsidRPr="00AD43F0" w:rsidRDefault="004A0246" w:rsidP="00370500">
      <w:pPr>
        <w:spacing w:before="120" w:after="120" w:line="240" w:lineRule="auto"/>
        <w:ind w:right="-142"/>
        <w:jc w:val="both"/>
        <w:outlineLvl w:val="0"/>
        <w:rPr>
          <w:rFonts w:eastAsia="Times New Roman" w:cs="Times New Roman"/>
          <w:b/>
          <w:bCs/>
          <w:kern w:val="28"/>
          <w:sz w:val="18"/>
          <w:szCs w:val="18"/>
          <w:u w:val="single"/>
          <w:lang w:eastAsia="x-none"/>
        </w:rPr>
      </w:pPr>
      <w:r w:rsidRPr="004A0246">
        <w:rPr>
          <w:rFonts w:eastAsia="Times New Roman" w:cs="Times New Roman"/>
          <w:kern w:val="28"/>
          <w:sz w:val="18"/>
          <w:szCs w:val="18"/>
          <w:lang w:eastAsia="x-none"/>
        </w:rPr>
        <w:t>Zajištění výběrů a zpracování tržeb z pokladen turniketů a mincovníků veřejných WC v obvodu Oblastního ředitelství Praha</w:t>
      </w:r>
      <w:r>
        <w:rPr>
          <w:rFonts w:eastAsia="Times New Roman" w:cs="Times New Roman"/>
          <w:kern w:val="28"/>
          <w:sz w:val="18"/>
          <w:szCs w:val="18"/>
          <w:lang w:eastAsia="x-none"/>
        </w:rPr>
        <w:t>,</w:t>
      </w:r>
      <w:r w:rsidRPr="004A0246">
        <w:rPr>
          <w:rFonts w:eastAsia="Times New Roman" w:cs="Times New Roman"/>
          <w:kern w:val="28"/>
          <w:sz w:val="18"/>
          <w:szCs w:val="18"/>
          <w:lang w:eastAsia="x-none"/>
        </w:rPr>
        <w:t xml:space="preserve"> včetně doplnění spotřebního materiálu a odstranění běžných závad pokladního systému</w:t>
      </w:r>
      <w:r>
        <w:rPr>
          <w:rFonts w:eastAsia="Times New Roman" w:cs="Times New Roman"/>
          <w:kern w:val="28"/>
          <w:sz w:val="18"/>
          <w:szCs w:val="18"/>
          <w:lang w:eastAsia="x-none"/>
        </w:rPr>
        <w:t xml:space="preserve">. </w:t>
      </w:r>
    </w:p>
    <w:bookmarkEnd w:id="0"/>
    <w:p w14:paraId="106F64A8" w14:textId="51C6C9AB" w:rsidR="00B86B4A" w:rsidRDefault="00B86B4A" w:rsidP="004A0246">
      <w:pPr>
        <w:pStyle w:val="Odstavecseseznamem"/>
        <w:numPr>
          <w:ilvl w:val="0"/>
          <w:numId w:val="3"/>
        </w:numPr>
        <w:tabs>
          <w:tab w:val="left" w:pos="1418"/>
        </w:tabs>
        <w:spacing w:before="60" w:after="0"/>
        <w:ind w:right="-142"/>
        <w:jc w:val="both"/>
        <w:rPr>
          <w:rFonts w:cs="Arial"/>
          <w:sz w:val="18"/>
          <w:szCs w:val="18"/>
        </w:rPr>
      </w:pPr>
      <w:r w:rsidRPr="00AD43F0">
        <w:rPr>
          <w:rFonts w:cs="Arial"/>
          <w:sz w:val="18"/>
          <w:szCs w:val="18"/>
        </w:rPr>
        <w:t>Výběr finančních hotovostí (CZK a EUR) z pokladen turniketů a mincovníků veřejných WC dle potřeby – zaplněnosti pokladny.</w:t>
      </w:r>
    </w:p>
    <w:p w14:paraId="1D5DEC3F" w14:textId="77777777" w:rsidR="004A0246" w:rsidRPr="004A0246" w:rsidRDefault="004A0246" w:rsidP="004A0246">
      <w:pPr>
        <w:pStyle w:val="Odstavecseseznamem"/>
        <w:tabs>
          <w:tab w:val="left" w:pos="1418"/>
        </w:tabs>
        <w:spacing w:before="60" w:after="0"/>
        <w:ind w:right="-142"/>
        <w:jc w:val="both"/>
        <w:rPr>
          <w:rFonts w:cs="Arial"/>
          <w:sz w:val="18"/>
          <w:szCs w:val="18"/>
        </w:rPr>
      </w:pPr>
    </w:p>
    <w:p w14:paraId="1C75436C" w14:textId="77777777" w:rsidR="00B86B4A" w:rsidRPr="00AD43F0" w:rsidRDefault="00B86B4A" w:rsidP="004A0246">
      <w:pPr>
        <w:pStyle w:val="Odstavecseseznamem"/>
        <w:numPr>
          <w:ilvl w:val="0"/>
          <w:numId w:val="3"/>
        </w:numPr>
        <w:tabs>
          <w:tab w:val="left" w:pos="1418"/>
        </w:tabs>
        <w:spacing w:before="60" w:after="0"/>
        <w:ind w:right="-142"/>
        <w:jc w:val="both"/>
        <w:rPr>
          <w:rFonts w:cs="Arial"/>
          <w:sz w:val="18"/>
          <w:szCs w:val="18"/>
        </w:rPr>
      </w:pPr>
      <w:r w:rsidRPr="00AD43F0">
        <w:rPr>
          <w:sz w:val="18"/>
          <w:szCs w:val="18"/>
        </w:rPr>
        <w:t>Prvotní naplnění a pravidelné doplňování finanční hotovosti vždy do plného zásobníku mincí, sloužícího k vrácení rozdílu mezi platbou a cenou služby na místě.</w:t>
      </w:r>
    </w:p>
    <w:p w14:paraId="59A83729" w14:textId="77777777" w:rsidR="00B86B4A" w:rsidRPr="00AD43F0" w:rsidRDefault="00B86B4A" w:rsidP="004A0246">
      <w:pPr>
        <w:pStyle w:val="Odstavecseseznamem"/>
        <w:tabs>
          <w:tab w:val="left" w:pos="1418"/>
        </w:tabs>
        <w:spacing w:before="60" w:after="0"/>
        <w:ind w:left="142" w:right="-142"/>
        <w:jc w:val="both"/>
        <w:rPr>
          <w:rFonts w:cs="Arial"/>
          <w:sz w:val="18"/>
          <w:szCs w:val="18"/>
        </w:rPr>
      </w:pPr>
    </w:p>
    <w:p w14:paraId="25591130" w14:textId="77777777" w:rsidR="00B86B4A" w:rsidRPr="00AD43F0" w:rsidRDefault="00B86B4A" w:rsidP="004A0246">
      <w:pPr>
        <w:pStyle w:val="Odstavecseseznamem"/>
        <w:numPr>
          <w:ilvl w:val="0"/>
          <w:numId w:val="3"/>
        </w:numPr>
        <w:tabs>
          <w:tab w:val="left" w:pos="1418"/>
        </w:tabs>
        <w:spacing w:before="60" w:after="0"/>
        <w:ind w:right="-142"/>
        <w:jc w:val="both"/>
        <w:rPr>
          <w:rFonts w:cs="Arial"/>
          <w:sz w:val="18"/>
          <w:szCs w:val="18"/>
        </w:rPr>
      </w:pPr>
      <w:r w:rsidRPr="00AD43F0">
        <w:rPr>
          <w:rFonts w:cs="Arial"/>
          <w:sz w:val="18"/>
          <w:szCs w:val="18"/>
        </w:rPr>
        <w:t>Naložení zabezpečených finančních hotovostí do přepravního vozidla.</w:t>
      </w:r>
    </w:p>
    <w:p w14:paraId="64F52A7D" w14:textId="77777777" w:rsidR="00B86B4A" w:rsidRPr="00AD43F0" w:rsidRDefault="00B86B4A" w:rsidP="004A0246">
      <w:pPr>
        <w:pStyle w:val="Odstavecseseznamem"/>
        <w:spacing w:after="0"/>
        <w:ind w:left="142" w:right="-142"/>
        <w:rPr>
          <w:rFonts w:cs="Arial"/>
          <w:sz w:val="18"/>
          <w:szCs w:val="18"/>
        </w:rPr>
      </w:pPr>
    </w:p>
    <w:p w14:paraId="2C6BE543" w14:textId="77777777" w:rsidR="00B86B4A" w:rsidRPr="00AD43F0" w:rsidRDefault="00B86B4A" w:rsidP="004A0246">
      <w:pPr>
        <w:pStyle w:val="Odstavecseseznamem"/>
        <w:numPr>
          <w:ilvl w:val="0"/>
          <w:numId w:val="3"/>
        </w:numPr>
        <w:tabs>
          <w:tab w:val="left" w:pos="1418"/>
        </w:tabs>
        <w:spacing w:before="60" w:after="0"/>
        <w:ind w:right="-142"/>
        <w:jc w:val="both"/>
        <w:rPr>
          <w:rFonts w:cs="Arial"/>
          <w:sz w:val="18"/>
          <w:szCs w:val="18"/>
        </w:rPr>
      </w:pPr>
      <w:r w:rsidRPr="00AD43F0">
        <w:rPr>
          <w:rFonts w:cs="Arial"/>
          <w:sz w:val="18"/>
          <w:szCs w:val="18"/>
        </w:rPr>
        <w:t>Zabezpečený převoz finančních hotovostí chráněnou pozemní přepravou na určené místo na jejich zpracování (přepočet, rozdělení dle hodnoty mincí a bankovek).</w:t>
      </w:r>
    </w:p>
    <w:p w14:paraId="42470BBD" w14:textId="77777777" w:rsidR="00B86B4A" w:rsidRPr="00AD43F0" w:rsidRDefault="00B86B4A" w:rsidP="004A0246">
      <w:pPr>
        <w:pStyle w:val="Odstavecseseznamem"/>
        <w:spacing w:after="0"/>
        <w:ind w:left="142" w:right="-142"/>
        <w:rPr>
          <w:rFonts w:cs="Arial"/>
          <w:sz w:val="18"/>
          <w:szCs w:val="18"/>
        </w:rPr>
      </w:pPr>
    </w:p>
    <w:p w14:paraId="3A9A27AE" w14:textId="77777777" w:rsidR="00B86B4A" w:rsidRPr="00AD43F0" w:rsidRDefault="00B86B4A" w:rsidP="004A0246">
      <w:pPr>
        <w:pStyle w:val="Odstavecseseznamem"/>
        <w:numPr>
          <w:ilvl w:val="0"/>
          <w:numId w:val="3"/>
        </w:numPr>
        <w:tabs>
          <w:tab w:val="left" w:pos="1418"/>
        </w:tabs>
        <w:spacing w:before="60" w:after="0"/>
        <w:ind w:right="-142"/>
        <w:jc w:val="both"/>
        <w:rPr>
          <w:rFonts w:cs="Arial"/>
          <w:sz w:val="18"/>
          <w:szCs w:val="18"/>
        </w:rPr>
      </w:pPr>
      <w:r w:rsidRPr="00AD43F0">
        <w:rPr>
          <w:rFonts w:cs="Arial"/>
          <w:sz w:val="18"/>
          <w:szCs w:val="18"/>
        </w:rPr>
        <w:t>Odeslání přepočtených částek na CZK a EUR účty objednatele vedené u České národní banky.</w:t>
      </w:r>
    </w:p>
    <w:p w14:paraId="46F105C4" w14:textId="77777777" w:rsidR="00B86B4A" w:rsidRPr="00AD43F0" w:rsidRDefault="00B86B4A" w:rsidP="004A0246">
      <w:pPr>
        <w:pStyle w:val="Odstavecseseznamem"/>
        <w:spacing w:after="0"/>
        <w:ind w:left="142" w:right="-142"/>
        <w:rPr>
          <w:rFonts w:cs="Arial"/>
          <w:sz w:val="18"/>
          <w:szCs w:val="18"/>
        </w:rPr>
      </w:pPr>
    </w:p>
    <w:p w14:paraId="27771BF4" w14:textId="77777777" w:rsidR="00B86B4A" w:rsidRDefault="00B86B4A" w:rsidP="004A0246">
      <w:pPr>
        <w:pStyle w:val="Odstavecseseznamem"/>
        <w:numPr>
          <w:ilvl w:val="0"/>
          <w:numId w:val="3"/>
        </w:numPr>
        <w:tabs>
          <w:tab w:val="left" w:pos="1418"/>
        </w:tabs>
        <w:spacing w:before="60" w:after="0"/>
        <w:ind w:right="-142"/>
        <w:jc w:val="both"/>
        <w:rPr>
          <w:rFonts w:cs="Arial"/>
          <w:sz w:val="18"/>
          <w:szCs w:val="18"/>
        </w:rPr>
      </w:pPr>
      <w:r w:rsidRPr="00AD43F0">
        <w:rPr>
          <w:rFonts w:cs="Arial"/>
          <w:sz w:val="18"/>
          <w:szCs w:val="18"/>
        </w:rPr>
        <w:t>Zajištění odstranění běžných závad pokladního systému (</w:t>
      </w:r>
      <w:r w:rsidRPr="00AD43F0">
        <w:rPr>
          <w:rFonts w:cs="Arial"/>
          <w:noProof/>
          <w:sz w:val="18"/>
          <w:szCs w:val="18"/>
        </w:rPr>
        <w:t>např. při ucpání pokladního systému mincemi či jiným předmětem, zaseknutí papíru tiskárny aj.).</w:t>
      </w:r>
    </w:p>
    <w:p w14:paraId="1F781AC3" w14:textId="77777777" w:rsidR="00FD7346" w:rsidRPr="00FD7346" w:rsidRDefault="00FD7346" w:rsidP="004A0246">
      <w:pPr>
        <w:tabs>
          <w:tab w:val="left" w:pos="1418"/>
        </w:tabs>
        <w:spacing w:before="60" w:after="0"/>
        <w:ind w:right="-142"/>
        <w:jc w:val="both"/>
        <w:rPr>
          <w:rFonts w:cs="Arial"/>
          <w:sz w:val="18"/>
          <w:szCs w:val="18"/>
        </w:rPr>
      </w:pPr>
    </w:p>
    <w:p w14:paraId="1ACBFDC9" w14:textId="50D4E2E8" w:rsidR="004A0246" w:rsidRPr="004A0246" w:rsidRDefault="00B86B4A" w:rsidP="004A0246">
      <w:pPr>
        <w:pStyle w:val="Odstavecseseznamem"/>
        <w:numPr>
          <w:ilvl w:val="0"/>
          <w:numId w:val="3"/>
        </w:numPr>
        <w:ind w:left="714" w:right="-142" w:hanging="357"/>
        <w:rPr>
          <w:rFonts w:cs="Arial"/>
          <w:sz w:val="18"/>
          <w:szCs w:val="18"/>
        </w:rPr>
      </w:pPr>
      <w:r w:rsidRPr="00AD43F0">
        <w:rPr>
          <w:rFonts w:cs="Arial"/>
          <w:sz w:val="18"/>
          <w:szCs w:val="18"/>
        </w:rPr>
        <w:t>Asistence při opravě (zpřístupnění pokladního systému)</w:t>
      </w:r>
      <w:r w:rsidR="004A0246">
        <w:rPr>
          <w:rFonts w:cs="Arial"/>
          <w:sz w:val="18"/>
          <w:szCs w:val="18"/>
        </w:rPr>
        <w:t>,</w:t>
      </w:r>
      <w:r w:rsidR="004A0246" w:rsidRPr="004A0246">
        <w:rPr>
          <w:rFonts w:asciiTheme="minorHAnsi" w:hAnsiTheme="minorHAnsi" w:cs="Arial"/>
          <w:sz w:val="18"/>
          <w:szCs w:val="18"/>
        </w:rPr>
        <w:t xml:space="preserve"> </w:t>
      </w:r>
      <w:r w:rsidR="004A0246" w:rsidRPr="004A0246">
        <w:rPr>
          <w:rFonts w:cs="Arial"/>
          <w:sz w:val="18"/>
          <w:szCs w:val="18"/>
        </w:rPr>
        <w:t>otevření pokladny a vyčíslení škody v případě vandalismu/krádeže</w:t>
      </w:r>
      <w:r w:rsidR="004A0246">
        <w:rPr>
          <w:rFonts w:cs="Arial"/>
          <w:sz w:val="18"/>
          <w:szCs w:val="18"/>
        </w:rPr>
        <w:t>.</w:t>
      </w:r>
    </w:p>
    <w:p w14:paraId="68297DCD" w14:textId="77777777" w:rsidR="004A0246" w:rsidRPr="004A0246" w:rsidRDefault="004A0246" w:rsidP="004A0246">
      <w:pPr>
        <w:pStyle w:val="Odstavecseseznamem"/>
        <w:ind w:left="714" w:right="-142"/>
        <w:rPr>
          <w:rFonts w:cs="Arial"/>
          <w:sz w:val="18"/>
          <w:szCs w:val="18"/>
        </w:rPr>
      </w:pPr>
    </w:p>
    <w:p w14:paraId="3C96FFDE" w14:textId="77777777" w:rsidR="00B86B4A" w:rsidRPr="00AD43F0" w:rsidRDefault="00B86B4A" w:rsidP="004A0246">
      <w:pPr>
        <w:pStyle w:val="Odstavecseseznamem"/>
        <w:numPr>
          <w:ilvl w:val="0"/>
          <w:numId w:val="3"/>
        </w:numPr>
        <w:tabs>
          <w:tab w:val="left" w:pos="1418"/>
        </w:tabs>
        <w:spacing w:before="60" w:after="0"/>
        <w:ind w:right="-142"/>
        <w:jc w:val="both"/>
        <w:rPr>
          <w:rFonts w:cs="Arial"/>
          <w:sz w:val="18"/>
          <w:szCs w:val="18"/>
        </w:rPr>
      </w:pPr>
      <w:r w:rsidRPr="00AD43F0">
        <w:rPr>
          <w:rFonts w:cs="Arial"/>
          <w:sz w:val="18"/>
          <w:szCs w:val="18"/>
        </w:rPr>
        <w:t>Doplňování spotřebního materiálu pokladního systému (kotouče termopapíru pro tiskárny).</w:t>
      </w:r>
    </w:p>
    <w:p w14:paraId="07E2CBFB" w14:textId="77777777" w:rsidR="00B86B4A" w:rsidRPr="00AD43F0" w:rsidRDefault="00B86B4A" w:rsidP="004A0246">
      <w:pPr>
        <w:pStyle w:val="Odstavecseseznamem"/>
        <w:spacing w:after="0"/>
        <w:ind w:left="142" w:right="-142"/>
        <w:rPr>
          <w:rFonts w:cs="Arial"/>
          <w:sz w:val="18"/>
          <w:szCs w:val="18"/>
        </w:rPr>
      </w:pPr>
    </w:p>
    <w:p w14:paraId="22B817FA" w14:textId="77777777" w:rsidR="00B86B4A" w:rsidRPr="00AD43F0" w:rsidRDefault="00B86B4A" w:rsidP="004A0246">
      <w:pPr>
        <w:pStyle w:val="Odstavecseseznamem"/>
        <w:numPr>
          <w:ilvl w:val="0"/>
          <w:numId w:val="3"/>
        </w:numPr>
        <w:tabs>
          <w:tab w:val="left" w:pos="1418"/>
        </w:tabs>
        <w:spacing w:before="60" w:after="0"/>
        <w:ind w:right="-142"/>
        <w:jc w:val="both"/>
        <w:rPr>
          <w:rFonts w:cs="Arial"/>
          <w:sz w:val="18"/>
          <w:szCs w:val="18"/>
        </w:rPr>
      </w:pPr>
      <w:r w:rsidRPr="00AD43F0">
        <w:rPr>
          <w:rFonts w:cs="Arial"/>
          <w:sz w:val="18"/>
          <w:szCs w:val="18"/>
        </w:rPr>
        <w:t>Hlášení neodstranitelných závad (mimo běžné závady) ihned po zjištění.</w:t>
      </w:r>
    </w:p>
    <w:p w14:paraId="0B7CA9B7" w14:textId="77777777" w:rsidR="00B86B4A" w:rsidRPr="00AD43F0" w:rsidRDefault="00B86B4A" w:rsidP="004A0246">
      <w:pPr>
        <w:pStyle w:val="Odstavecseseznamem"/>
        <w:spacing w:after="0"/>
        <w:ind w:right="-142"/>
        <w:rPr>
          <w:rFonts w:cs="Arial"/>
          <w:sz w:val="18"/>
          <w:szCs w:val="18"/>
        </w:rPr>
      </w:pPr>
    </w:p>
    <w:p w14:paraId="14E4C682" w14:textId="672FBA3D" w:rsidR="004A0246" w:rsidRDefault="00B86B4A" w:rsidP="004A0246">
      <w:pPr>
        <w:pStyle w:val="Odstavecseseznamem"/>
        <w:numPr>
          <w:ilvl w:val="0"/>
          <w:numId w:val="3"/>
        </w:numPr>
        <w:tabs>
          <w:tab w:val="left" w:pos="1418"/>
        </w:tabs>
        <w:spacing w:before="60" w:after="0"/>
        <w:ind w:right="-142"/>
        <w:jc w:val="both"/>
        <w:rPr>
          <w:rFonts w:cs="Arial"/>
          <w:sz w:val="18"/>
          <w:szCs w:val="18"/>
        </w:rPr>
      </w:pPr>
      <w:r w:rsidRPr="00AD43F0">
        <w:rPr>
          <w:rFonts w:cs="Arial"/>
          <w:sz w:val="18"/>
          <w:szCs w:val="18"/>
        </w:rPr>
        <w:t>Otírání čidel, zásobníků mincí a bankovek min. 1x týdně (turniket), min. 2x měsíčně (mincovník).</w:t>
      </w:r>
    </w:p>
    <w:p w14:paraId="3EDF06C6" w14:textId="77777777" w:rsidR="004A0246" w:rsidRPr="004A0246" w:rsidRDefault="004A0246" w:rsidP="004A0246">
      <w:pPr>
        <w:tabs>
          <w:tab w:val="left" w:pos="1418"/>
        </w:tabs>
        <w:spacing w:before="60" w:after="0"/>
        <w:ind w:right="-142"/>
        <w:jc w:val="both"/>
        <w:rPr>
          <w:rFonts w:cs="Arial"/>
          <w:sz w:val="6"/>
          <w:szCs w:val="6"/>
        </w:rPr>
      </w:pPr>
    </w:p>
    <w:p w14:paraId="7FDF412F" w14:textId="322FB583" w:rsidR="004A0246" w:rsidRPr="004A0246" w:rsidRDefault="00B86B4A" w:rsidP="004A0246">
      <w:pPr>
        <w:pStyle w:val="Odstavecseseznamem"/>
        <w:numPr>
          <w:ilvl w:val="0"/>
          <w:numId w:val="3"/>
        </w:numPr>
        <w:tabs>
          <w:tab w:val="left" w:pos="1418"/>
        </w:tabs>
        <w:spacing w:before="60" w:after="60" w:line="360" w:lineRule="auto"/>
        <w:ind w:right="-142"/>
        <w:jc w:val="both"/>
        <w:rPr>
          <w:rFonts w:cs="Arial"/>
          <w:noProof/>
          <w:sz w:val="18"/>
          <w:szCs w:val="18"/>
        </w:rPr>
      </w:pPr>
      <w:r w:rsidRPr="00AD43F0">
        <w:rPr>
          <w:rFonts w:cs="Arial"/>
          <w:noProof/>
          <w:sz w:val="18"/>
          <w:szCs w:val="18"/>
        </w:rPr>
        <w:t>Zajištění činností pro havarijní zásahy v následujících časových lhůtách:</w:t>
      </w:r>
    </w:p>
    <w:p w14:paraId="42727F4C" w14:textId="1EEF52D7" w:rsidR="004A0246" w:rsidRPr="004A0246" w:rsidRDefault="004A0246" w:rsidP="004A0246">
      <w:pPr>
        <w:pStyle w:val="Odstavecseseznamem"/>
        <w:numPr>
          <w:ilvl w:val="0"/>
          <w:numId w:val="7"/>
        </w:numPr>
        <w:tabs>
          <w:tab w:val="left" w:pos="1418"/>
        </w:tabs>
        <w:spacing w:before="60" w:after="60" w:line="264" w:lineRule="auto"/>
        <w:jc w:val="both"/>
        <w:rPr>
          <w:rFonts w:cs="Arial"/>
          <w:sz w:val="18"/>
          <w:szCs w:val="18"/>
        </w:rPr>
      </w:pPr>
      <w:r w:rsidRPr="004A0246">
        <w:rPr>
          <w:rFonts w:cs="Arial"/>
          <w:noProof/>
          <w:sz w:val="18"/>
          <w:szCs w:val="18"/>
        </w:rPr>
        <w:t xml:space="preserve">Havarijní výjezd v případě mimořádnosti a odstranění běžné závady na pokladním systému (např. při ucpání pokladního systému mincemi či jiným předmětem, otevření pokladny a vyčíslení škody v případě vandalismu/krádeže, zaseknutí papíru tiskárny, asistence při opravě pro zpřístupnění pokladního systému aj.) do </w:t>
      </w:r>
      <w:r w:rsidRPr="004A0246">
        <w:rPr>
          <w:rFonts w:cs="Arial"/>
          <w:b/>
          <w:noProof/>
          <w:sz w:val="18"/>
          <w:szCs w:val="18"/>
        </w:rPr>
        <w:t>2</w:t>
      </w:r>
      <w:r>
        <w:rPr>
          <w:rFonts w:cs="Arial"/>
          <w:b/>
          <w:noProof/>
          <w:sz w:val="18"/>
          <w:szCs w:val="18"/>
        </w:rPr>
        <w:t xml:space="preserve"> </w:t>
      </w:r>
      <w:r w:rsidRPr="004A0246">
        <w:rPr>
          <w:rFonts w:cs="Arial"/>
          <w:b/>
          <w:noProof/>
          <w:sz w:val="18"/>
          <w:szCs w:val="18"/>
        </w:rPr>
        <w:t>h</w:t>
      </w:r>
      <w:r>
        <w:rPr>
          <w:rFonts w:cs="Arial"/>
          <w:b/>
          <w:noProof/>
          <w:sz w:val="18"/>
          <w:szCs w:val="18"/>
        </w:rPr>
        <w:t>od</w:t>
      </w:r>
      <w:r w:rsidRPr="004A0246">
        <w:rPr>
          <w:rFonts w:cs="Arial"/>
          <w:b/>
          <w:noProof/>
          <w:sz w:val="18"/>
          <w:szCs w:val="18"/>
        </w:rPr>
        <w:t xml:space="preserve"> od nahlášení závady či požadavku asistence při opravě.</w:t>
      </w:r>
    </w:p>
    <w:p w14:paraId="495230E5" w14:textId="77777777" w:rsidR="00C3177F" w:rsidRPr="00C3177F" w:rsidRDefault="00B50D60" w:rsidP="00C3177F">
      <w:pPr>
        <w:spacing w:before="480" w:after="240" w:line="240" w:lineRule="auto"/>
        <w:outlineLvl w:val="0"/>
        <w:rPr>
          <w:rFonts w:eastAsia="Times New Roman" w:cs="Times New Roman"/>
          <w:b/>
          <w:bCs/>
          <w:kern w:val="28"/>
          <w:sz w:val="18"/>
          <w:szCs w:val="18"/>
          <w:u w:val="single"/>
          <w:lang w:eastAsia="x-none"/>
        </w:rPr>
      </w:pPr>
      <w:r>
        <w:rPr>
          <w:rFonts w:eastAsia="Times New Roman" w:cs="Times New Roman"/>
          <w:b/>
          <w:bCs/>
          <w:kern w:val="28"/>
          <w:sz w:val="18"/>
          <w:szCs w:val="18"/>
          <w:u w:val="single"/>
          <w:lang w:eastAsia="x-none"/>
        </w:rPr>
        <w:t>Seznámení s normami a interními předpisy</w:t>
      </w:r>
      <w:r w:rsidR="00C3177F" w:rsidRPr="00AD43F0">
        <w:rPr>
          <w:rFonts w:eastAsia="Times New Roman" w:cs="Times New Roman"/>
          <w:b/>
          <w:bCs/>
          <w:kern w:val="28"/>
          <w:sz w:val="18"/>
          <w:szCs w:val="18"/>
          <w:u w:val="single"/>
          <w:lang w:eastAsia="x-none"/>
        </w:rPr>
        <w:t>:</w:t>
      </w:r>
    </w:p>
    <w:p w14:paraId="61FE5585" w14:textId="77777777" w:rsidR="00370500" w:rsidRPr="00370500" w:rsidRDefault="00370500" w:rsidP="00370500">
      <w:pPr>
        <w:pStyle w:val="Odstavecseseznamem"/>
        <w:numPr>
          <w:ilvl w:val="0"/>
          <w:numId w:val="8"/>
        </w:numPr>
        <w:spacing w:before="240" w:after="240" w:line="240" w:lineRule="auto"/>
        <w:jc w:val="both"/>
        <w:outlineLvl w:val="0"/>
        <w:rPr>
          <w:sz w:val="18"/>
          <w:szCs w:val="18"/>
        </w:rPr>
      </w:pPr>
      <w:r w:rsidRPr="00370500">
        <w:rPr>
          <w:sz w:val="18"/>
          <w:szCs w:val="18"/>
        </w:rPr>
        <w:t>Poskytovatel se zavazuje poskytovat služby ve prospěch objednatele řádně, včas a bezpečně a při poskytování služeb dodržovat platné právní normy a zákony, zejména při manipulaci se střelnými zbraněmi či jinými bezpečnostními prostředky.</w:t>
      </w:r>
    </w:p>
    <w:p w14:paraId="7523BD3C" w14:textId="77777777" w:rsidR="00370500" w:rsidRPr="00370500" w:rsidRDefault="00370500" w:rsidP="00370500">
      <w:pPr>
        <w:pStyle w:val="Odstavecseseznamem"/>
        <w:spacing w:before="240" w:after="240" w:line="240" w:lineRule="auto"/>
        <w:jc w:val="both"/>
        <w:outlineLvl w:val="0"/>
        <w:rPr>
          <w:sz w:val="18"/>
          <w:szCs w:val="18"/>
        </w:rPr>
      </w:pPr>
    </w:p>
    <w:p w14:paraId="771F928A" w14:textId="2B5AFF65" w:rsidR="00370500" w:rsidRPr="00370500" w:rsidRDefault="00370500" w:rsidP="00370500">
      <w:pPr>
        <w:pStyle w:val="Odstavecseseznamem"/>
        <w:numPr>
          <w:ilvl w:val="0"/>
          <w:numId w:val="8"/>
        </w:numPr>
        <w:spacing w:before="240" w:after="240" w:line="240" w:lineRule="auto"/>
        <w:jc w:val="both"/>
        <w:outlineLvl w:val="0"/>
        <w:rPr>
          <w:sz w:val="18"/>
          <w:szCs w:val="18"/>
        </w:rPr>
      </w:pPr>
      <w:r w:rsidRPr="00370500">
        <w:rPr>
          <w:sz w:val="18"/>
          <w:szCs w:val="18"/>
        </w:rPr>
        <w:t xml:space="preserve">Poskytovatel se zavazuje ke koordinaci objednaného počtu výběrů finanční hotovosti z pokladen turniketů a mincovníků veřejných WC vždy dle potřeby tak, aby nedocházelo </w:t>
      </w:r>
      <w:r>
        <w:rPr>
          <w:sz w:val="18"/>
          <w:szCs w:val="18"/>
        </w:rPr>
        <w:br/>
      </w:r>
      <w:r w:rsidRPr="00370500">
        <w:rPr>
          <w:sz w:val="18"/>
          <w:szCs w:val="18"/>
        </w:rPr>
        <w:t xml:space="preserve">k naplnění zásobníků turniketů (mincovníků) a jejich následné nefunkčnosti. </w:t>
      </w:r>
    </w:p>
    <w:p w14:paraId="1145C021" w14:textId="77777777" w:rsidR="00370500" w:rsidRPr="00370500" w:rsidRDefault="00370500" w:rsidP="00370500">
      <w:pPr>
        <w:pStyle w:val="Odstavecseseznamem"/>
        <w:spacing w:before="240" w:after="240" w:line="240" w:lineRule="auto"/>
        <w:jc w:val="both"/>
        <w:outlineLvl w:val="0"/>
        <w:rPr>
          <w:sz w:val="18"/>
          <w:szCs w:val="18"/>
        </w:rPr>
      </w:pPr>
    </w:p>
    <w:p w14:paraId="3BE87F8A" w14:textId="77777777" w:rsidR="00370500" w:rsidRPr="00370500" w:rsidRDefault="00370500" w:rsidP="00370500">
      <w:pPr>
        <w:pStyle w:val="Odstavecseseznamem"/>
        <w:numPr>
          <w:ilvl w:val="0"/>
          <w:numId w:val="8"/>
        </w:numPr>
        <w:spacing w:before="240" w:after="240" w:line="240" w:lineRule="auto"/>
        <w:jc w:val="both"/>
        <w:outlineLvl w:val="0"/>
        <w:rPr>
          <w:sz w:val="18"/>
          <w:szCs w:val="18"/>
        </w:rPr>
      </w:pPr>
      <w:r w:rsidRPr="00370500">
        <w:rPr>
          <w:sz w:val="18"/>
          <w:szCs w:val="18"/>
        </w:rPr>
        <w:t xml:space="preserve">Poskytovatel provede systémové uzavření pokladního systému formou předaného příslušenství k turniketu či mincovníku „uzávěrková karta“ (pokud to zařízení technicky umožňuje), kdy jejím použitím dojde k vyjetí uzávěrkového výjezdu a odeslání dat do systému objednatele o vybrané hotovosti z jednotlivých pokladen, v tuto chvíli pokladna začíná počítat od 0 s uložením předchozího období a stavu zásobníku hotovosti. Toto poskytovatel provede na každé pokladně současně s ukončením výběru finanční hotovosti a následně bezprostředně po skončení přepočítávání hotovosti tentýž den provede platební příkaz k zaslání finanční hotovosti na účty objednatele u České národní banky. Takovéto zaslání finanční hotovosti na účty objednatele probíhá vždy v pondělí po přepočtení finanční hotovosti. V období mezi dílčími výběry a zasláním finanční hotovosti je poskytovatel povinen bezpečně uložit přepočtenou finanční hotovost, to vše na své náklady a riziko. </w:t>
      </w:r>
    </w:p>
    <w:p w14:paraId="6171AAE5" w14:textId="77777777" w:rsidR="00370500" w:rsidRPr="00370500" w:rsidRDefault="00370500" w:rsidP="00370500">
      <w:pPr>
        <w:pStyle w:val="Odstavecseseznamem"/>
        <w:spacing w:before="240" w:after="240" w:line="240" w:lineRule="auto"/>
        <w:jc w:val="both"/>
        <w:outlineLvl w:val="0"/>
        <w:rPr>
          <w:sz w:val="18"/>
          <w:szCs w:val="18"/>
        </w:rPr>
      </w:pPr>
    </w:p>
    <w:p w14:paraId="60B60442" w14:textId="77777777" w:rsidR="00370500" w:rsidRPr="00370500" w:rsidRDefault="00370500" w:rsidP="00370500">
      <w:pPr>
        <w:pStyle w:val="Odstavecseseznamem"/>
        <w:numPr>
          <w:ilvl w:val="0"/>
          <w:numId w:val="8"/>
        </w:numPr>
        <w:spacing w:before="240" w:after="240" w:line="240" w:lineRule="auto"/>
        <w:jc w:val="both"/>
        <w:outlineLvl w:val="0"/>
        <w:rPr>
          <w:sz w:val="18"/>
          <w:szCs w:val="18"/>
        </w:rPr>
      </w:pPr>
      <w:r w:rsidRPr="00370500">
        <w:rPr>
          <w:sz w:val="18"/>
          <w:szCs w:val="18"/>
        </w:rPr>
        <w:t xml:space="preserve">Po systémovém uzavření pokladen je poskytovatel povinen poskytnout objednateli veškerou dokumentaci ze systémového uzavření pokladen, dílčích výběrů finanční hotovosti s přesným uvedením času výběru, protokol z přepočítání finanční hotovosti a záznam o platebním příkazu o zaslání finanční hotovosti v elektronické formě, originály listinných dokumentů pak budou předány kontaktní osobě objednatele ve lhůtě 3 pracovních dní od jejich vystavení. Poskytovatel je povinen zajistit potřebný počet originálů těchto dokumentů tak, aby vždy mohl jeden originál předat objednateli. </w:t>
      </w:r>
    </w:p>
    <w:p w14:paraId="41CE357D" w14:textId="77777777" w:rsidR="00370500" w:rsidRPr="00370500" w:rsidRDefault="00370500" w:rsidP="00370500">
      <w:pPr>
        <w:pStyle w:val="Odstavecseseznamem"/>
        <w:spacing w:before="240" w:after="240" w:line="240" w:lineRule="auto"/>
        <w:jc w:val="both"/>
        <w:outlineLvl w:val="0"/>
        <w:rPr>
          <w:sz w:val="18"/>
          <w:szCs w:val="18"/>
        </w:rPr>
      </w:pPr>
    </w:p>
    <w:p w14:paraId="1EE6CA43" w14:textId="77777777" w:rsidR="00370500" w:rsidRPr="00370500" w:rsidRDefault="00370500" w:rsidP="00370500">
      <w:pPr>
        <w:pStyle w:val="Odstavecseseznamem"/>
        <w:numPr>
          <w:ilvl w:val="0"/>
          <w:numId w:val="8"/>
        </w:numPr>
        <w:spacing w:before="240" w:after="240" w:line="240" w:lineRule="auto"/>
        <w:jc w:val="both"/>
        <w:outlineLvl w:val="0"/>
        <w:rPr>
          <w:sz w:val="18"/>
          <w:szCs w:val="18"/>
        </w:rPr>
      </w:pPr>
      <w:r w:rsidRPr="00370500">
        <w:rPr>
          <w:sz w:val="18"/>
          <w:szCs w:val="18"/>
        </w:rPr>
        <w:t>Poskytovatel veškerou vybranou finanční hotovost uschovává až do převodu na účty objednatele na své náklady a na své riziko. Poskytovatel ručí za finanční hotovost od doby výběru této hotovosti z jednotlivých pokladen až do připsání finančních prostředků na účet objednatele.</w:t>
      </w:r>
    </w:p>
    <w:p w14:paraId="16EA3B9E" w14:textId="77777777" w:rsidR="00370500" w:rsidRPr="00370500" w:rsidRDefault="00370500" w:rsidP="00370500">
      <w:pPr>
        <w:pStyle w:val="Odstavecseseznamem"/>
        <w:spacing w:before="240" w:after="240" w:line="240" w:lineRule="auto"/>
        <w:jc w:val="both"/>
        <w:outlineLvl w:val="0"/>
        <w:rPr>
          <w:sz w:val="18"/>
          <w:szCs w:val="18"/>
        </w:rPr>
      </w:pPr>
    </w:p>
    <w:p w14:paraId="32FDD69E" w14:textId="77777777" w:rsidR="00370500" w:rsidRPr="00370500" w:rsidRDefault="00370500" w:rsidP="00370500">
      <w:pPr>
        <w:pStyle w:val="Odstavecseseznamem"/>
        <w:numPr>
          <w:ilvl w:val="0"/>
          <w:numId w:val="8"/>
        </w:numPr>
        <w:spacing w:before="240" w:after="240" w:line="240" w:lineRule="auto"/>
        <w:jc w:val="both"/>
        <w:outlineLvl w:val="0"/>
        <w:rPr>
          <w:sz w:val="18"/>
          <w:szCs w:val="18"/>
        </w:rPr>
      </w:pPr>
      <w:r w:rsidRPr="00370500">
        <w:rPr>
          <w:sz w:val="18"/>
          <w:szCs w:val="18"/>
        </w:rPr>
        <w:t>Poskytovatel je povinen zajistit nepřetržitý přístup do schránek s hotovostí pokladen a provádět drobné servisní práce týkající se zejména zajištění průchodnosti jednotlivých vstupů hotovosti na pokladním systému (např. zneprůchodnění vstupu pro bankovky kreditní kartou, ucpání pokladního systému mincemi či jiným předmětem, zaseknutí papíru tiskárny aj.) a dále minimálně jedenkrát týdně (turniket) nebo 2x měsíčně (mincovník)provést vyčištění zařízení, otření čidel a mincovníku. Tyto činnosti jsou již zahrnuty v ceně poskytovaných služeb.</w:t>
      </w:r>
    </w:p>
    <w:p w14:paraId="4F1F4A68" w14:textId="77777777" w:rsidR="00370500" w:rsidRPr="00370500" w:rsidRDefault="00370500" w:rsidP="00370500">
      <w:pPr>
        <w:pStyle w:val="Odstavecseseznamem"/>
        <w:spacing w:before="240" w:after="240" w:line="240" w:lineRule="auto"/>
        <w:jc w:val="both"/>
        <w:outlineLvl w:val="0"/>
        <w:rPr>
          <w:sz w:val="18"/>
          <w:szCs w:val="18"/>
        </w:rPr>
      </w:pPr>
    </w:p>
    <w:p w14:paraId="7E765DE8" w14:textId="77777777" w:rsidR="00370500" w:rsidRPr="00370500" w:rsidRDefault="00370500" w:rsidP="00370500">
      <w:pPr>
        <w:pStyle w:val="Odstavecseseznamem"/>
        <w:numPr>
          <w:ilvl w:val="0"/>
          <w:numId w:val="8"/>
        </w:numPr>
        <w:spacing w:before="240" w:after="240" w:line="240" w:lineRule="auto"/>
        <w:jc w:val="both"/>
        <w:outlineLvl w:val="0"/>
        <w:rPr>
          <w:sz w:val="18"/>
          <w:szCs w:val="18"/>
        </w:rPr>
      </w:pPr>
      <w:r w:rsidRPr="00370500">
        <w:rPr>
          <w:sz w:val="18"/>
          <w:szCs w:val="18"/>
        </w:rPr>
        <w:t>Poskytovatel je povinen zajistit zpřístupnění pokladního systému při opravě (asistence při opravě).</w:t>
      </w:r>
    </w:p>
    <w:p w14:paraId="1DFD7D3A" w14:textId="77777777" w:rsidR="00370500" w:rsidRPr="00370500" w:rsidRDefault="00370500" w:rsidP="00370500">
      <w:pPr>
        <w:pStyle w:val="Odstavecseseznamem"/>
        <w:spacing w:before="240" w:after="240" w:line="240" w:lineRule="auto"/>
        <w:jc w:val="both"/>
        <w:outlineLvl w:val="0"/>
        <w:rPr>
          <w:sz w:val="18"/>
          <w:szCs w:val="18"/>
        </w:rPr>
      </w:pPr>
    </w:p>
    <w:p w14:paraId="20B9DBEF" w14:textId="419FD27E" w:rsidR="00370500" w:rsidRPr="00370500" w:rsidRDefault="00370500" w:rsidP="00370500">
      <w:pPr>
        <w:pStyle w:val="Odstavecseseznamem"/>
        <w:numPr>
          <w:ilvl w:val="0"/>
          <w:numId w:val="8"/>
        </w:numPr>
        <w:spacing w:before="240" w:after="240" w:line="240" w:lineRule="auto"/>
        <w:jc w:val="both"/>
        <w:outlineLvl w:val="0"/>
        <w:rPr>
          <w:sz w:val="18"/>
          <w:szCs w:val="18"/>
        </w:rPr>
      </w:pPr>
      <w:r w:rsidRPr="00370500">
        <w:rPr>
          <w:sz w:val="18"/>
          <w:szCs w:val="18"/>
        </w:rPr>
        <w:t>Poskytovatel se zavazuje provádět přepočítání finanční hotovosti na objednateli předem oznámeném místě. Objednatel je oprávněn být tomuto přepočítání přítomen</w:t>
      </w:r>
      <w:r>
        <w:rPr>
          <w:sz w:val="18"/>
          <w:szCs w:val="18"/>
        </w:rPr>
        <w:t xml:space="preserve">, </w:t>
      </w:r>
      <w:r w:rsidRPr="00370500">
        <w:rPr>
          <w:sz w:val="18"/>
          <w:szCs w:val="18"/>
        </w:rPr>
        <w:t>a to i bez předchozího oznámení poskytovateli. Přeprava finanční hotovosti do místa přepočítání finanční hotovosti je plně na náklady a riziko poskytovatele.</w:t>
      </w:r>
    </w:p>
    <w:p w14:paraId="15372CB4" w14:textId="77777777" w:rsidR="00370500" w:rsidRPr="00370500" w:rsidRDefault="00370500" w:rsidP="00370500">
      <w:pPr>
        <w:pStyle w:val="Odstavecseseznamem"/>
        <w:spacing w:before="240" w:after="240" w:line="240" w:lineRule="auto"/>
        <w:jc w:val="both"/>
        <w:outlineLvl w:val="0"/>
        <w:rPr>
          <w:sz w:val="18"/>
          <w:szCs w:val="18"/>
        </w:rPr>
      </w:pPr>
    </w:p>
    <w:p w14:paraId="00BAB6CF" w14:textId="77777777" w:rsidR="00370500" w:rsidRPr="00370500" w:rsidRDefault="00370500" w:rsidP="00370500">
      <w:pPr>
        <w:pStyle w:val="Odstavecseseznamem"/>
        <w:numPr>
          <w:ilvl w:val="0"/>
          <w:numId w:val="8"/>
        </w:numPr>
        <w:spacing w:before="240" w:after="240" w:line="240" w:lineRule="auto"/>
        <w:jc w:val="both"/>
        <w:outlineLvl w:val="0"/>
        <w:rPr>
          <w:sz w:val="18"/>
          <w:szCs w:val="18"/>
        </w:rPr>
      </w:pPr>
      <w:r w:rsidRPr="00370500">
        <w:rPr>
          <w:sz w:val="18"/>
          <w:szCs w:val="18"/>
        </w:rPr>
        <w:t>Poskytovatel se zavazuje přepočítávat zvlášť měnu EUR a zvlášť měnu CZK. Počty mincí a bankovek jednotlivých měn musí odpovídat údajům z elektronického systému pokladen. Pro vyloučení pochybností objednatel uvádí, že neakceptuje stav, kdy bude souhlasit výše přepočtené hotovosti na základě směnného kurzu EUR a CZK, ale musí souhlasit stav počtu mincí a bankovek jednotlivých měn.</w:t>
      </w:r>
    </w:p>
    <w:p w14:paraId="1603C645" w14:textId="77777777" w:rsidR="00370500" w:rsidRPr="00370500" w:rsidRDefault="00370500" w:rsidP="00370500">
      <w:pPr>
        <w:pStyle w:val="Odstavecseseznamem"/>
        <w:spacing w:before="240" w:after="240" w:line="240" w:lineRule="auto"/>
        <w:jc w:val="both"/>
        <w:outlineLvl w:val="0"/>
        <w:rPr>
          <w:sz w:val="18"/>
          <w:szCs w:val="18"/>
        </w:rPr>
      </w:pPr>
    </w:p>
    <w:p w14:paraId="29D9F8D8" w14:textId="77777777" w:rsidR="00370500" w:rsidRPr="00370500" w:rsidRDefault="00370500" w:rsidP="00370500">
      <w:pPr>
        <w:pStyle w:val="Odstavecseseznamem"/>
        <w:numPr>
          <w:ilvl w:val="0"/>
          <w:numId w:val="8"/>
        </w:numPr>
        <w:spacing w:before="240" w:after="240" w:line="240" w:lineRule="auto"/>
        <w:jc w:val="both"/>
        <w:outlineLvl w:val="0"/>
        <w:rPr>
          <w:sz w:val="18"/>
          <w:szCs w:val="18"/>
        </w:rPr>
      </w:pPr>
      <w:r w:rsidRPr="00370500">
        <w:rPr>
          <w:sz w:val="18"/>
          <w:szCs w:val="18"/>
        </w:rPr>
        <w:t>Zpracování hotovosti je prováděno podle zásad stanovených zákonem č. 136/2011 Sb., o oběhu bankovek a mincí a o změně zákona č. 6/1993 Sb., o České národní bance, ve znění pozdějších předpisů a prováděcími právními předpisy. Turnikety poskytovatele přijímají ke zpracování české koruny a eura (EUR mince 50 centů a 1 euro, CZK mince 1, 2, 5, 10, 20 a 50 Kč a bankovky 100 a 200 Kč). Mince EUR budou zpracovávány podle stejných zásad a postupů jako české koruny.</w:t>
      </w:r>
    </w:p>
    <w:p w14:paraId="2A2C4927" w14:textId="77777777" w:rsidR="00370500" w:rsidRPr="00370500" w:rsidRDefault="00370500" w:rsidP="00370500">
      <w:pPr>
        <w:pStyle w:val="Odstavecseseznamem"/>
        <w:spacing w:before="240" w:after="240" w:line="240" w:lineRule="auto"/>
        <w:jc w:val="both"/>
        <w:outlineLvl w:val="0"/>
        <w:rPr>
          <w:sz w:val="18"/>
          <w:szCs w:val="18"/>
        </w:rPr>
      </w:pPr>
    </w:p>
    <w:p w14:paraId="7FFF34B8" w14:textId="77777777" w:rsidR="00370500" w:rsidRPr="00370500" w:rsidRDefault="00370500" w:rsidP="00370500">
      <w:pPr>
        <w:pStyle w:val="Odstavecseseznamem"/>
        <w:numPr>
          <w:ilvl w:val="0"/>
          <w:numId w:val="8"/>
        </w:numPr>
        <w:spacing w:before="240" w:after="240" w:line="240" w:lineRule="auto"/>
        <w:jc w:val="both"/>
        <w:outlineLvl w:val="0"/>
        <w:rPr>
          <w:sz w:val="18"/>
          <w:szCs w:val="18"/>
        </w:rPr>
      </w:pPr>
      <w:r w:rsidRPr="00370500">
        <w:rPr>
          <w:sz w:val="18"/>
          <w:szCs w:val="18"/>
        </w:rPr>
        <w:t>O výsledcích zpracování hotovosti vyhotoví poskytovatel protokol o zpracování hotovosti pro objednatele s uvedením údajů o výsledcích zpracování hotovosti.</w:t>
      </w:r>
    </w:p>
    <w:p w14:paraId="7C966D57" w14:textId="77777777" w:rsidR="00370500" w:rsidRPr="00370500" w:rsidRDefault="00370500" w:rsidP="00370500">
      <w:pPr>
        <w:pStyle w:val="Odstavecseseznamem"/>
        <w:spacing w:before="240" w:after="240" w:line="240" w:lineRule="auto"/>
        <w:jc w:val="both"/>
        <w:outlineLvl w:val="0"/>
        <w:rPr>
          <w:sz w:val="18"/>
          <w:szCs w:val="18"/>
        </w:rPr>
      </w:pPr>
    </w:p>
    <w:p w14:paraId="31ED99D1" w14:textId="77777777" w:rsidR="00370500" w:rsidRPr="00370500" w:rsidRDefault="00370500" w:rsidP="00370500">
      <w:pPr>
        <w:pStyle w:val="Odstavecseseznamem"/>
        <w:numPr>
          <w:ilvl w:val="0"/>
          <w:numId w:val="8"/>
        </w:numPr>
        <w:spacing w:before="240" w:after="240" w:line="240" w:lineRule="auto"/>
        <w:jc w:val="both"/>
        <w:outlineLvl w:val="0"/>
        <w:rPr>
          <w:sz w:val="18"/>
          <w:szCs w:val="18"/>
        </w:rPr>
      </w:pPr>
      <w:r w:rsidRPr="00370500">
        <w:rPr>
          <w:sz w:val="18"/>
          <w:szCs w:val="18"/>
        </w:rPr>
        <w:t xml:space="preserve"> Zjistí-li poskytovatel při zpracování hotovosti neplatné, poškozené nebo neúplné (necelé) bankovky či mince, předá je objednateli a počet těchto bankovek a mincí uvede v protokolu o zpracování hotovosti.</w:t>
      </w:r>
    </w:p>
    <w:p w14:paraId="0332C078" w14:textId="77777777" w:rsidR="00370500" w:rsidRPr="00370500" w:rsidRDefault="00370500" w:rsidP="00370500">
      <w:pPr>
        <w:pStyle w:val="Odstavecseseznamem"/>
        <w:spacing w:before="240" w:after="240" w:line="240" w:lineRule="auto"/>
        <w:jc w:val="both"/>
        <w:outlineLvl w:val="0"/>
        <w:rPr>
          <w:sz w:val="18"/>
          <w:szCs w:val="18"/>
        </w:rPr>
      </w:pPr>
    </w:p>
    <w:p w14:paraId="4D0E7164" w14:textId="738B2BF7" w:rsidR="00370500" w:rsidRPr="00370500" w:rsidRDefault="00370500" w:rsidP="00370500">
      <w:pPr>
        <w:pStyle w:val="Odstavecseseznamem"/>
        <w:numPr>
          <w:ilvl w:val="0"/>
          <w:numId w:val="8"/>
        </w:numPr>
        <w:spacing w:before="240" w:after="240" w:line="240" w:lineRule="auto"/>
        <w:jc w:val="both"/>
        <w:outlineLvl w:val="0"/>
        <w:rPr>
          <w:sz w:val="18"/>
          <w:szCs w:val="18"/>
        </w:rPr>
      </w:pPr>
      <w:r w:rsidRPr="00370500">
        <w:rPr>
          <w:sz w:val="18"/>
          <w:szCs w:val="18"/>
        </w:rPr>
        <w:t>V případě, že objednatel zjistí po přepočítání finanční hotovosti rozdíl (schodek) mezi údaji uvedenými poskytovatelem a skutečným stavem – finanční hotovostí zaslanou na objednatelovy účty, odpovídá za tento rozdíl (schodek) v plném rozsahu poskytovatel. Poskytovatel také odpovídá v plném rozsahu za rozdíl (schodek) vyšší než 0,2</w:t>
      </w:r>
      <w:r>
        <w:rPr>
          <w:sz w:val="18"/>
          <w:szCs w:val="18"/>
        </w:rPr>
        <w:t xml:space="preserve"> </w:t>
      </w:r>
      <w:r w:rsidRPr="00370500">
        <w:rPr>
          <w:sz w:val="18"/>
          <w:szCs w:val="18"/>
        </w:rPr>
        <w:t>% mezi údaji ze systémového uzavření pokladen a údaji z protokolu o zpracování hotovosti. Objednatel pro přesnost uvádí, že může vznikat kladný rozdíl mezi skutečně vybranou finanční hotovostí a elektronickým záznamem pokladen. Tento kladný rozdíl připadá objednateli a poskytovatel s ním nesmí krýt žádný ze vzniklých schodků na finanční hotovosti. V případě, že bude při kontrole zjištěno, že poskytovatel takovýto přebytek objednateli zatajil, má objednatel právo odstoupit od smlouvy.</w:t>
      </w:r>
    </w:p>
    <w:p w14:paraId="3E20F334" w14:textId="77777777" w:rsidR="00370500" w:rsidRPr="00370500" w:rsidRDefault="00370500" w:rsidP="00370500">
      <w:pPr>
        <w:pStyle w:val="Odstavecseseznamem"/>
        <w:spacing w:before="240" w:after="240" w:line="240" w:lineRule="auto"/>
        <w:jc w:val="both"/>
        <w:outlineLvl w:val="0"/>
        <w:rPr>
          <w:sz w:val="18"/>
          <w:szCs w:val="18"/>
        </w:rPr>
      </w:pPr>
    </w:p>
    <w:p w14:paraId="111EF5A0" w14:textId="77777777" w:rsidR="00370500" w:rsidRPr="00370500" w:rsidRDefault="00370500" w:rsidP="00370500">
      <w:pPr>
        <w:pStyle w:val="Odstavecseseznamem"/>
        <w:numPr>
          <w:ilvl w:val="0"/>
          <w:numId w:val="8"/>
        </w:numPr>
        <w:spacing w:before="240" w:after="240" w:line="240" w:lineRule="auto"/>
        <w:jc w:val="both"/>
        <w:outlineLvl w:val="0"/>
        <w:rPr>
          <w:sz w:val="18"/>
          <w:szCs w:val="18"/>
        </w:rPr>
      </w:pPr>
      <w:r w:rsidRPr="00370500">
        <w:rPr>
          <w:sz w:val="18"/>
          <w:szCs w:val="18"/>
        </w:rPr>
        <w:t xml:space="preserve">Poskytovatel prohlašuje, že splňuje veškeré předpoklady k plnění předmětu této smlouvy a má k tomu dostatečné věcné a personální zajištění a disponuje příslušnými certifikáty a oprávněními. Poskytovatel se zavazuje, že bude splňovat tyto požadavky po celou dobu trvání této smlouvy. </w:t>
      </w:r>
    </w:p>
    <w:p w14:paraId="6BC1A588" w14:textId="77777777" w:rsidR="00370500" w:rsidRPr="00370500" w:rsidRDefault="00370500" w:rsidP="00370500">
      <w:pPr>
        <w:pStyle w:val="Odstavecseseznamem"/>
        <w:spacing w:before="240" w:after="240" w:line="240" w:lineRule="auto"/>
        <w:jc w:val="both"/>
        <w:outlineLvl w:val="0"/>
        <w:rPr>
          <w:sz w:val="18"/>
          <w:szCs w:val="18"/>
        </w:rPr>
      </w:pPr>
    </w:p>
    <w:p w14:paraId="7EF84B43" w14:textId="77777777" w:rsidR="00370500" w:rsidRPr="00370500" w:rsidRDefault="00370500" w:rsidP="00370500">
      <w:pPr>
        <w:pStyle w:val="Odstavecseseznamem"/>
        <w:numPr>
          <w:ilvl w:val="0"/>
          <w:numId w:val="8"/>
        </w:numPr>
        <w:spacing w:before="240" w:after="240" w:line="240" w:lineRule="auto"/>
        <w:jc w:val="both"/>
        <w:outlineLvl w:val="0"/>
        <w:rPr>
          <w:sz w:val="18"/>
          <w:szCs w:val="18"/>
        </w:rPr>
      </w:pPr>
      <w:r w:rsidRPr="00370500">
        <w:rPr>
          <w:sz w:val="18"/>
          <w:szCs w:val="18"/>
        </w:rPr>
        <w:t>V případech neočekávaných událostí (vyšší moc), které mohou mít za následek zpoždění převzetí nebo odevzdání zásilek hotovosti nebo cenností, jsou smluvní strany povinné bezodkladně informovat druhou smluvní stranu o důvodech a vykonat všechna potřebná opatření k eliminaci následků těchto událostí.</w:t>
      </w:r>
    </w:p>
    <w:p w14:paraId="166C4918" w14:textId="77777777" w:rsidR="00370500" w:rsidRPr="00370500" w:rsidRDefault="00370500" w:rsidP="00370500">
      <w:pPr>
        <w:pStyle w:val="Odstavecseseznamem"/>
        <w:spacing w:before="240" w:after="240" w:line="240" w:lineRule="auto"/>
        <w:jc w:val="both"/>
        <w:outlineLvl w:val="0"/>
        <w:rPr>
          <w:sz w:val="18"/>
          <w:szCs w:val="18"/>
        </w:rPr>
      </w:pPr>
    </w:p>
    <w:p w14:paraId="533CEC05" w14:textId="77777777" w:rsidR="00370500" w:rsidRPr="00370500" w:rsidRDefault="00370500" w:rsidP="00370500">
      <w:pPr>
        <w:pStyle w:val="Odstavecseseznamem"/>
        <w:numPr>
          <w:ilvl w:val="0"/>
          <w:numId w:val="8"/>
        </w:numPr>
        <w:spacing w:before="240" w:after="240" w:line="240" w:lineRule="auto"/>
        <w:jc w:val="both"/>
        <w:outlineLvl w:val="0"/>
        <w:rPr>
          <w:sz w:val="18"/>
          <w:szCs w:val="18"/>
        </w:rPr>
      </w:pPr>
      <w:r w:rsidRPr="00370500">
        <w:rPr>
          <w:sz w:val="18"/>
          <w:szCs w:val="18"/>
        </w:rPr>
        <w:t xml:space="preserve">Předmět smlouvy musí být proveden v souladu se zadávací dokumentací a dále v souladu s veškerými relevantními právními předpisy a normami. </w:t>
      </w:r>
    </w:p>
    <w:p w14:paraId="63374E89" w14:textId="77777777" w:rsidR="00370500" w:rsidRPr="00370500" w:rsidRDefault="00370500" w:rsidP="00370500">
      <w:pPr>
        <w:pStyle w:val="Odstavecseseznamem"/>
        <w:spacing w:before="240" w:after="240" w:line="240" w:lineRule="auto"/>
        <w:jc w:val="both"/>
        <w:outlineLvl w:val="0"/>
        <w:rPr>
          <w:sz w:val="18"/>
          <w:szCs w:val="18"/>
        </w:rPr>
      </w:pPr>
    </w:p>
    <w:p w14:paraId="5BCCCBFD" w14:textId="77777777" w:rsidR="00370500" w:rsidRPr="00370500" w:rsidRDefault="00370500" w:rsidP="00370500">
      <w:pPr>
        <w:pStyle w:val="Odstavecseseznamem"/>
        <w:numPr>
          <w:ilvl w:val="0"/>
          <w:numId w:val="8"/>
        </w:numPr>
        <w:spacing w:before="240" w:after="240" w:line="240" w:lineRule="auto"/>
        <w:jc w:val="both"/>
        <w:outlineLvl w:val="0"/>
        <w:rPr>
          <w:sz w:val="18"/>
          <w:szCs w:val="18"/>
        </w:rPr>
      </w:pPr>
      <w:r w:rsidRPr="00370500">
        <w:rPr>
          <w:sz w:val="18"/>
          <w:szCs w:val="18"/>
        </w:rPr>
        <w:t>Jakékoliv zjištěné nepravidelnosti při poskytovaní služeb a vznik škodních událostí je poskytovatel povinen bezodkladně nahlásit objednateli telefonicky s následným písemným potvrzením (e-mailem na adresu příslušné kontaktní osoby ve věcech technických).</w:t>
      </w:r>
    </w:p>
    <w:p w14:paraId="5ABA8A2A" w14:textId="77777777" w:rsidR="00370500" w:rsidRPr="00370500" w:rsidRDefault="00370500" w:rsidP="00370500">
      <w:pPr>
        <w:pStyle w:val="Odstavecseseznamem"/>
        <w:spacing w:before="240" w:after="240" w:line="240" w:lineRule="auto"/>
        <w:jc w:val="both"/>
        <w:outlineLvl w:val="0"/>
        <w:rPr>
          <w:sz w:val="18"/>
          <w:szCs w:val="18"/>
        </w:rPr>
      </w:pPr>
    </w:p>
    <w:p w14:paraId="44B49CDE" w14:textId="1C3528FC" w:rsidR="00370500" w:rsidRPr="00370500" w:rsidRDefault="00370500" w:rsidP="00370500">
      <w:pPr>
        <w:pStyle w:val="Odstavecseseznamem"/>
        <w:numPr>
          <w:ilvl w:val="0"/>
          <w:numId w:val="8"/>
        </w:numPr>
        <w:spacing w:before="240" w:after="240" w:line="240" w:lineRule="auto"/>
        <w:jc w:val="both"/>
        <w:outlineLvl w:val="0"/>
        <w:rPr>
          <w:sz w:val="18"/>
          <w:szCs w:val="18"/>
        </w:rPr>
      </w:pPr>
      <w:r w:rsidRPr="00370500">
        <w:rPr>
          <w:sz w:val="18"/>
          <w:szCs w:val="18"/>
        </w:rPr>
        <w:t>Poskytovatel se zavazuje jednat tak, aby ani jeho činností, ani v souvislosti s ní, nevznikla objednateli nebo třetí osobě škoda. Pokud ke vzniku škody přesto dojde, zavazuje se tuto škodu uhradit, včetně všech dalších výdajů s tím spojených. Poskytovatel je povinen poskytnout takovou náhradu škody, i když bude přesahovat limit pojistného krytí. Poskytovatel je povinen zahájit šetření nepravidelností a škodních událostí dle předchozího odstavce bez zbytečných odkladů a poskytnout všechnu potřebnou součinnost příslušným orgánům účastných na zjišťování relevantních skutečností.</w:t>
      </w:r>
    </w:p>
    <w:p w14:paraId="7B45ED7C" w14:textId="77777777" w:rsidR="00370500" w:rsidRPr="00370500" w:rsidRDefault="00370500" w:rsidP="00370500">
      <w:pPr>
        <w:pStyle w:val="Odstavecseseznamem"/>
        <w:spacing w:before="240" w:after="240" w:line="240" w:lineRule="auto"/>
        <w:jc w:val="both"/>
        <w:outlineLvl w:val="0"/>
        <w:rPr>
          <w:sz w:val="18"/>
          <w:szCs w:val="18"/>
        </w:rPr>
      </w:pPr>
    </w:p>
    <w:p w14:paraId="2470B634" w14:textId="07565E58" w:rsidR="00370500" w:rsidRPr="00370500" w:rsidRDefault="00370500" w:rsidP="00370500">
      <w:pPr>
        <w:pStyle w:val="Odstavecseseznamem"/>
        <w:numPr>
          <w:ilvl w:val="0"/>
          <w:numId w:val="8"/>
        </w:numPr>
        <w:spacing w:before="240" w:line="240" w:lineRule="auto"/>
        <w:jc w:val="both"/>
        <w:outlineLvl w:val="0"/>
        <w:rPr>
          <w:sz w:val="18"/>
          <w:szCs w:val="18"/>
        </w:rPr>
      </w:pPr>
      <w:r w:rsidRPr="00370500">
        <w:rPr>
          <w:sz w:val="18"/>
          <w:szCs w:val="18"/>
        </w:rPr>
        <w:t>Poskytovatel se zavazuje provádět bezpečnostní služby chráněné pozemní přepravy hotovosti, výběr hotovosti a zpracování hotovosti na své nebezpečí a odpovědnost</w:t>
      </w:r>
      <w:r>
        <w:rPr>
          <w:sz w:val="18"/>
          <w:szCs w:val="18"/>
        </w:rPr>
        <w:t>.</w:t>
      </w:r>
    </w:p>
    <w:p w14:paraId="45E95BBA" w14:textId="77777777" w:rsidR="00370500" w:rsidRPr="00370500" w:rsidRDefault="00370500" w:rsidP="00370500">
      <w:pPr>
        <w:pStyle w:val="Odstavecseseznamem"/>
        <w:spacing w:before="240" w:line="240" w:lineRule="auto"/>
        <w:jc w:val="both"/>
        <w:outlineLvl w:val="0"/>
        <w:rPr>
          <w:sz w:val="18"/>
          <w:szCs w:val="18"/>
        </w:rPr>
      </w:pPr>
    </w:p>
    <w:p w14:paraId="40A479E0" w14:textId="57FDDC58" w:rsidR="00370500" w:rsidRPr="00370500" w:rsidRDefault="00370500" w:rsidP="00370500">
      <w:pPr>
        <w:pStyle w:val="Odstavecseseznamem"/>
        <w:numPr>
          <w:ilvl w:val="0"/>
          <w:numId w:val="8"/>
        </w:numPr>
        <w:spacing w:before="240" w:line="240" w:lineRule="auto"/>
        <w:jc w:val="both"/>
        <w:outlineLvl w:val="0"/>
        <w:rPr>
          <w:sz w:val="18"/>
          <w:szCs w:val="18"/>
        </w:rPr>
      </w:pPr>
      <w:r w:rsidRPr="00370500">
        <w:rPr>
          <w:sz w:val="18"/>
          <w:szCs w:val="18"/>
        </w:rPr>
        <w:t>Poskytovatel odpovídá za činnost svých zaměstnanců a zaměstnanců poddodavatelů v plné míře.</w:t>
      </w:r>
    </w:p>
    <w:p w14:paraId="70E9490D" w14:textId="77777777" w:rsidR="00370500" w:rsidRPr="00370500" w:rsidRDefault="00370500" w:rsidP="00370500">
      <w:pPr>
        <w:pStyle w:val="Odstavecseseznamem"/>
        <w:spacing w:before="240" w:line="240" w:lineRule="auto"/>
        <w:jc w:val="both"/>
        <w:outlineLvl w:val="0"/>
        <w:rPr>
          <w:sz w:val="18"/>
          <w:szCs w:val="18"/>
        </w:rPr>
      </w:pPr>
    </w:p>
    <w:p w14:paraId="3F83CD37" w14:textId="58349028" w:rsidR="00370500" w:rsidRPr="00370500" w:rsidRDefault="00370500" w:rsidP="00370500">
      <w:pPr>
        <w:pStyle w:val="Odstavecseseznamem"/>
        <w:numPr>
          <w:ilvl w:val="0"/>
          <w:numId w:val="8"/>
        </w:numPr>
        <w:spacing w:before="240" w:line="240" w:lineRule="auto"/>
        <w:jc w:val="both"/>
        <w:outlineLvl w:val="0"/>
        <w:rPr>
          <w:sz w:val="18"/>
          <w:szCs w:val="18"/>
        </w:rPr>
      </w:pPr>
      <w:r w:rsidRPr="00370500">
        <w:rPr>
          <w:sz w:val="18"/>
          <w:szCs w:val="18"/>
        </w:rPr>
        <w:t xml:space="preserve">Poskytovatel je povinen dále dodržovat požární předpisy – dle zákona č. 133/1985 Sb. </w:t>
      </w:r>
      <w:r>
        <w:rPr>
          <w:sz w:val="18"/>
          <w:szCs w:val="18"/>
        </w:rPr>
        <w:br/>
      </w:r>
      <w:r w:rsidRPr="00370500">
        <w:rPr>
          <w:sz w:val="18"/>
          <w:szCs w:val="18"/>
        </w:rPr>
        <w:t>o požární ochraně v platném znění, vyhlášku č. 246/2001 Sb. o požární prevenci; předpis SŽ Ob 14 – předpis pro stanovení organizace zabezpečení požární ochrany SŽ.</w:t>
      </w:r>
    </w:p>
    <w:p w14:paraId="772AC992" w14:textId="77777777" w:rsidR="00370500" w:rsidRPr="00370500" w:rsidRDefault="00370500" w:rsidP="00370500">
      <w:pPr>
        <w:pStyle w:val="Odstavecseseznamem"/>
        <w:spacing w:before="240" w:line="240" w:lineRule="auto"/>
        <w:jc w:val="both"/>
        <w:outlineLvl w:val="0"/>
        <w:rPr>
          <w:sz w:val="18"/>
          <w:szCs w:val="18"/>
        </w:rPr>
      </w:pPr>
    </w:p>
    <w:p w14:paraId="75FB0A7D" w14:textId="602FDF27" w:rsidR="00370500" w:rsidRPr="00370500" w:rsidRDefault="00370500" w:rsidP="00370500">
      <w:pPr>
        <w:pStyle w:val="Odstavecseseznamem"/>
        <w:numPr>
          <w:ilvl w:val="0"/>
          <w:numId w:val="8"/>
        </w:numPr>
        <w:spacing w:before="240" w:line="240" w:lineRule="auto"/>
        <w:jc w:val="both"/>
        <w:outlineLvl w:val="0"/>
        <w:rPr>
          <w:sz w:val="18"/>
          <w:szCs w:val="18"/>
        </w:rPr>
      </w:pPr>
      <w:r w:rsidRPr="00370500">
        <w:rPr>
          <w:sz w:val="18"/>
          <w:szCs w:val="18"/>
        </w:rPr>
        <w:t>Poskytovatel je povinen rovněž důsledně dodržovat všechny platné právní předpisy včetně ustanovení Zákoníku práce (zák. č. 262/2006 Sb.) a zákona o zajištění podmínek bezpečnosti a ochrany zdraví při práci (zák. č. 309/2006 Sb.) oboje v platném znění a bude dodržovat Opatření ředitele OŘ Praha SŽ PO-27/2022-OŘ Analýza nebezpečí a hodnocení rizik pracovních činností</w:t>
      </w:r>
      <w:r>
        <w:rPr>
          <w:sz w:val="18"/>
          <w:szCs w:val="18"/>
        </w:rPr>
        <w:t>.</w:t>
      </w:r>
    </w:p>
    <w:p w14:paraId="6AC07FFD" w14:textId="77777777" w:rsidR="00370500" w:rsidRPr="00370500" w:rsidRDefault="00370500" w:rsidP="00370500">
      <w:pPr>
        <w:pStyle w:val="Odstavecseseznamem"/>
        <w:spacing w:before="240" w:line="240" w:lineRule="auto"/>
        <w:jc w:val="both"/>
        <w:outlineLvl w:val="0"/>
        <w:rPr>
          <w:sz w:val="18"/>
          <w:szCs w:val="18"/>
        </w:rPr>
      </w:pPr>
    </w:p>
    <w:p w14:paraId="00A6068C" w14:textId="77777777" w:rsidR="00370500" w:rsidRDefault="00370500" w:rsidP="00370500">
      <w:pPr>
        <w:pStyle w:val="Odstavecseseznamem"/>
        <w:numPr>
          <w:ilvl w:val="0"/>
          <w:numId w:val="8"/>
        </w:numPr>
        <w:spacing w:before="240" w:line="240" w:lineRule="auto"/>
        <w:jc w:val="both"/>
        <w:outlineLvl w:val="0"/>
        <w:rPr>
          <w:sz w:val="18"/>
          <w:szCs w:val="18"/>
        </w:rPr>
      </w:pPr>
      <w:r w:rsidRPr="00370500">
        <w:rPr>
          <w:sz w:val="18"/>
          <w:szCs w:val="18"/>
        </w:rPr>
        <w:t>Objednatel a poskytovatel jsou dále povinni postupovat v souladu s ustanovením Zákoníku práce (zák. č. 262/2006 Sb.) a zákona o zajištění podmínek bezpečnosti a ochrany zdraví při práci (zák. č. 309/2006 Sb.) oboje v platném znění, které jim ukládají mimo jiné povinnost se vzájemně prokazatelně a písemně informovat o rizicích práce za předpokladu pracují-li na jednom pracovišti zaměstnanci dvou a více zaměstnavatelů. Odmítne-li poskytovatel včetně svých poddodavatelů podepsat objednateli, že byl s riziky seznámen, mohou jeho zaměstnanci práci u objednatele vykonávat pouze za předpokladu, když poskytovatel prokazatelně potvrdí, že odmítl seznámení s riziky podepsat. Výše uvedené odmítnutí se považuje za podstatné porušení smlouvy.</w:t>
      </w:r>
    </w:p>
    <w:p w14:paraId="5DCF421A" w14:textId="77777777" w:rsidR="00370500" w:rsidRPr="00370500" w:rsidRDefault="00370500" w:rsidP="00370500">
      <w:pPr>
        <w:pStyle w:val="Odstavecseseznamem"/>
        <w:rPr>
          <w:sz w:val="18"/>
          <w:szCs w:val="18"/>
        </w:rPr>
      </w:pPr>
    </w:p>
    <w:p w14:paraId="790206E4" w14:textId="77777777" w:rsidR="00370500" w:rsidRPr="00370500" w:rsidRDefault="00370500" w:rsidP="00370500">
      <w:pPr>
        <w:pStyle w:val="Odstavecseseznamem"/>
        <w:spacing w:before="240" w:line="240" w:lineRule="auto"/>
        <w:jc w:val="both"/>
        <w:outlineLvl w:val="0"/>
        <w:rPr>
          <w:sz w:val="18"/>
          <w:szCs w:val="18"/>
        </w:rPr>
      </w:pPr>
    </w:p>
    <w:p w14:paraId="7C55DD28" w14:textId="77777777" w:rsidR="00370500" w:rsidRPr="00370500" w:rsidRDefault="00370500" w:rsidP="00370500">
      <w:pPr>
        <w:spacing w:before="240" w:line="240" w:lineRule="auto"/>
        <w:jc w:val="both"/>
        <w:outlineLvl w:val="0"/>
        <w:rPr>
          <w:sz w:val="18"/>
          <w:szCs w:val="18"/>
        </w:rPr>
      </w:pPr>
      <w:r w:rsidRPr="00370500">
        <w:rPr>
          <w:sz w:val="18"/>
          <w:szCs w:val="18"/>
        </w:rPr>
        <w:t>Poskytovatel výslovně prohlašuje, že je se všemi výše uvedenými normami a interními směrnicemi plně seznámen.</w:t>
      </w:r>
    </w:p>
    <w:p w14:paraId="7F1BF165" w14:textId="43926375" w:rsidR="009D1E4C" w:rsidRPr="009D1E4C" w:rsidRDefault="009D1E4C" w:rsidP="00370500">
      <w:pPr>
        <w:pStyle w:val="Odstavecseseznamem"/>
        <w:spacing w:before="240" w:after="240" w:line="240" w:lineRule="auto"/>
        <w:jc w:val="both"/>
        <w:outlineLvl w:val="0"/>
        <w:rPr>
          <w:sz w:val="18"/>
          <w:szCs w:val="18"/>
        </w:rPr>
      </w:pPr>
    </w:p>
    <w:sectPr w:rsidR="009D1E4C" w:rsidRPr="009D1E4C">
      <w:headerReference w:type="even" r:id="rId7"/>
      <w:headerReference w:type="default" r:id="rId8"/>
      <w:headerReference w:type="firs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4A8513" w14:textId="77777777" w:rsidR="00477F47" w:rsidRDefault="00477F47" w:rsidP="00477F47">
      <w:pPr>
        <w:spacing w:after="0" w:line="240" w:lineRule="auto"/>
      </w:pPr>
      <w:r>
        <w:separator/>
      </w:r>
    </w:p>
  </w:endnote>
  <w:endnote w:type="continuationSeparator" w:id="0">
    <w:p w14:paraId="0BBA702F" w14:textId="77777777" w:rsidR="00477F47" w:rsidRDefault="00477F47" w:rsidP="00477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9C173" w14:textId="77777777" w:rsidR="00477F47" w:rsidRDefault="00477F47" w:rsidP="00477F47">
      <w:pPr>
        <w:spacing w:after="0" w:line="240" w:lineRule="auto"/>
      </w:pPr>
      <w:r>
        <w:separator/>
      </w:r>
    </w:p>
  </w:footnote>
  <w:footnote w:type="continuationSeparator" w:id="0">
    <w:p w14:paraId="647816F6" w14:textId="77777777" w:rsidR="00477F47" w:rsidRDefault="00477F47" w:rsidP="00477F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6F378" w14:textId="281106EE" w:rsidR="00D33EAE" w:rsidRDefault="00D33EA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0A79A" w14:textId="71FA3D5D" w:rsidR="00477F47" w:rsidRPr="00477F47" w:rsidRDefault="00477F47" w:rsidP="00477F47">
    <w:pPr>
      <w:tabs>
        <w:tab w:val="center" w:pos="4536"/>
        <w:tab w:val="right" w:pos="9072"/>
      </w:tabs>
      <w:spacing w:after="0" w:line="240" w:lineRule="auto"/>
      <w:ind w:left="-567"/>
      <w:rPr>
        <w:rFonts w:eastAsia="Calibri" w:cstheme="minorHAnsi"/>
        <w:sz w:val="18"/>
        <w:szCs w:val="18"/>
        <w:lang w:eastAsia="cs-CZ"/>
      </w:rPr>
    </w:pPr>
    <w:r w:rsidRPr="00477F47">
      <w:rPr>
        <w:rFonts w:eastAsia="Calibri" w:cstheme="minorHAnsi"/>
        <w:sz w:val="18"/>
        <w:szCs w:val="18"/>
        <w:lang w:eastAsia="cs-CZ"/>
      </w:rPr>
      <w:t xml:space="preserve">Příloha </w:t>
    </w:r>
    <w:r w:rsidR="00FF58A1">
      <w:rPr>
        <w:rFonts w:eastAsia="Calibri" w:cstheme="minorHAnsi"/>
        <w:sz w:val="18"/>
        <w:szCs w:val="18"/>
        <w:lang w:eastAsia="cs-CZ"/>
      </w:rPr>
      <w:t xml:space="preserve">č. </w:t>
    </w:r>
    <w:r w:rsidR="00B90EAE">
      <w:rPr>
        <w:rFonts w:eastAsia="Calibri" w:cstheme="minorHAnsi"/>
        <w:sz w:val="18"/>
        <w:szCs w:val="18"/>
        <w:lang w:eastAsia="cs-CZ"/>
      </w:rPr>
      <w:t>2</w:t>
    </w:r>
    <w:r w:rsidR="00FF58A1">
      <w:rPr>
        <w:rFonts w:eastAsia="Calibri" w:cstheme="minorHAnsi"/>
        <w:sz w:val="18"/>
        <w:szCs w:val="18"/>
        <w:lang w:eastAsia="cs-CZ"/>
      </w:rPr>
      <w:t xml:space="preserve"> </w:t>
    </w:r>
    <w:r w:rsidR="00B90EAE">
      <w:rPr>
        <w:rFonts w:eastAsia="Calibri" w:cstheme="minorHAnsi"/>
        <w:sz w:val="18"/>
        <w:szCs w:val="18"/>
        <w:lang w:eastAsia="cs-CZ"/>
      </w:rPr>
      <w:t>Rámcové dohody</w:t>
    </w:r>
    <w:r w:rsidRPr="00477F47">
      <w:rPr>
        <w:rFonts w:eastAsia="Calibri" w:cstheme="minorHAnsi"/>
        <w:sz w:val="18"/>
        <w:szCs w:val="18"/>
        <w:lang w:eastAsia="cs-CZ"/>
      </w:rPr>
      <w:t>:</w:t>
    </w:r>
  </w:p>
  <w:p w14:paraId="191A957D" w14:textId="77777777" w:rsidR="00477F47" w:rsidRPr="00477F47" w:rsidRDefault="009D1E4C" w:rsidP="00477F47">
    <w:pPr>
      <w:tabs>
        <w:tab w:val="center" w:pos="4536"/>
        <w:tab w:val="right" w:pos="9072"/>
      </w:tabs>
      <w:spacing w:after="0" w:line="240" w:lineRule="auto"/>
      <w:ind w:left="-567"/>
      <w:rPr>
        <w:rFonts w:eastAsia="Calibri" w:cstheme="minorHAnsi"/>
        <w:sz w:val="18"/>
        <w:szCs w:val="18"/>
        <w:lang w:eastAsia="cs-CZ"/>
      </w:rPr>
    </w:pPr>
    <w:r>
      <w:rPr>
        <w:rFonts w:eastAsia="Calibri" w:cstheme="minorHAnsi"/>
        <w:sz w:val="18"/>
        <w:szCs w:val="18"/>
        <w:lang w:eastAsia="cs-CZ"/>
      </w:rPr>
      <w:t>Specifikace</w:t>
    </w:r>
    <w:r w:rsidR="00D774B5">
      <w:rPr>
        <w:rFonts w:eastAsia="Calibri" w:cstheme="minorHAnsi"/>
        <w:sz w:val="18"/>
        <w:szCs w:val="18"/>
        <w:lang w:eastAsia="cs-CZ"/>
      </w:rPr>
      <w:t xml:space="preserve"> předmětu dílčích zakázek</w:t>
    </w:r>
  </w:p>
  <w:p w14:paraId="2BE5AE62" w14:textId="77777777" w:rsidR="00477F47" w:rsidRDefault="00477F4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B3D0A" w14:textId="3D228FFA" w:rsidR="00D33EAE" w:rsidRDefault="00D33EA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CA907C7C"/>
    <w:lvl w:ilvl="0">
      <w:start w:val="1"/>
      <w:numFmt w:val="decimal"/>
      <w:pStyle w:val="slovanseznam2"/>
      <w:lvlText w:val="%1."/>
      <w:lvlJc w:val="left"/>
      <w:pPr>
        <w:tabs>
          <w:tab w:val="num" w:pos="643"/>
        </w:tabs>
        <w:ind w:left="643" w:hanging="360"/>
      </w:pPr>
    </w:lvl>
  </w:abstractNum>
  <w:abstractNum w:abstractNumId="1" w15:restartNumberingAfterBreak="0">
    <w:nsid w:val="06F23178"/>
    <w:multiLevelType w:val="hybridMultilevel"/>
    <w:tmpl w:val="FC201D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2879C6"/>
    <w:multiLevelType w:val="hybridMultilevel"/>
    <w:tmpl w:val="EA207A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81760C0"/>
    <w:multiLevelType w:val="hybridMultilevel"/>
    <w:tmpl w:val="A680097C"/>
    <w:lvl w:ilvl="0" w:tplc="4126BBE0">
      <w:start w:val="1"/>
      <w:numFmt w:val="bullet"/>
      <w:lvlText w:val=""/>
      <w:lvlJc w:val="left"/>
      <w:pPr>
        <w:ind w:left="720" w:hanging="360"/>
      </w:pPr>
      <w:rPr>
        <w:rFonts w:ascii="Symbol" w:hAnsi="Symbol" w:hint="default"/>
        <w:sz w:val="14"/>
        <w:szCs w:val="14"/>
      </w:rPr>
    </w:lvl>
    <w:lvl w:ilvl="1" w:tplc="14D8FBF4">
      <w:numFmt w:val="bullet"/>
      <w:lvlText w:val="-"/>
      <w:lvlJc w:val="left"/>
      <w:pPr>
        <w:ind w:left="1440" w:hanging="360"/>
      </w:pPr>
      <w:rPr>
        <w:rFonts w:ascii="Verdana" w:eastAsiaTheme="minorHAnsi" w:hAnsi="Verdana"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015C73"/>
    <w:multiLevelType w:val="hybridMultilevel"/>
    <w:tmpl w:val="C1067B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9EB05FB"/>
    <w:multiLevelType w:val="hybridMultilevel"/>
    <w:tmpl w:val="BFB4CF22"/>
    <w:lvl w:ilvl="0" w:tplc="04050001">
      <w:start w:val="1"/>
      <w:numFmt w:val="bullet"/>
      <w:lvlText w:val=""/>
      <w:lvlJc w:val="left"/>
      <w:pPr>
        <w:ind w:left="1775" w:hanging="360"/>
      </w:pPr>
      <w:rPr>
        <w:rFonts w:ascii="Symbol" w:hAnsi="Symbol" w:hint="default"/>
      </w:rPr>
    </w:lvl>
    <w:lvl w:ilvl="1" w:tplc="04050003" w:tentative="1">
      <w:start w:val="1"/>
      <w:numFmt w:val="bullet"/>
      <w:lvlText w:val="o"/>
      <w:lvlJc w:val="left"/>
      <w:pPr>
        <w:ind w:left="2004" w:hanging="360"/>
      </w:pPr>
      <w:rPr>
        <w:rFonts w:ascii="Courier New" w:hAnsi="Courier New" w:cs="Courier New" w:hint="default"/>
      </w:rPr>
    </w:lvl>
    <w:lvl w:ilvl="2" w:tplc="04050005" w:tentative="1">
      <w:start w:val="1"/>
      <w:numFmt w:val="bullet"/>
      <w:lvlText w:val=""/>
      <w:lvlJc w:val="left"/>
      <w:pPr>
        <w:ind w:left="2724" w:hanging="360"/>
      </w:pPr>
      <w:rPr>
        <w:rFonts w:ascii="Wingdings" w:hAnsi="Wingdings" w:hint="default"/>
      </w:rPr>
    </w:lvl>
    <w:lvl w:ilvl="3" w:tplc="04050001" w:tentative="1">
      <w:start w:val="1"/>
      <w:numFmt w:val="bullet"/>
      <w:lvlText w:val=""/>
      <w:lvlJc w:val="left"/>
      <w:pPr>
        <w:ind w:left="3444" w:hanging="360"/>
      </w:pPr>
      <w:rPr>
        <w:rFonts w:ascii="Symbol" w:hAnsi="Symbol" w:hint="default"/>
      </w:rPr>
    </w:lvl>
    <w:lvl w:ilvl="4" w:tplc="04050003" w:tentative="1">
      <w:start w:val="1"/>
      <w:numFmt w:val="bullet"/>
      <w:lvlText w:val="o"/>
      <w:lvlJc w:val="left"/>
      <w:pPr>
        <w:ind w:left="4164" w:hanging="360"/>
      </w:pPr>
      <w:rPr>
        <w:rFonts w:ascii="Courier New" w:hAnsi="Courier New" w:cs="Courier New" w:hint="default"/>
      </w:rPr>
    </w:lvl>
    <w:lvl w:ilvl="5" w:tplc="04050005" w:tentative="1">
      <w:start w:val="1"/>
      <w:numFmt w:val="bullet"/>
      <w:lvlText w:val=""/>
      <w:lvlJc w:val="left"/>
      <w:pPr>
        <w:ind w:left="4884" w:hanging="360"/>
      </w:pPr>
      <w:rPr>
        <w:rFonts w:ascii="Wingdings" w:hAnsi="Wingdings" w:hint="default"/>
      </w:rPr>
    </w:lvl>
    <w:lvl w:ilvl="6" w:tplc="04050001" w:tentative="1">
      <w:start w:val="1"/>
      <w:numFmt w:val="bullet"/>
      <w:lvlText w:val=""/>
      <w:lvlJc w:val="left"/>
      <w:pPr>
        <w:ind w:left="5604" w:hanging="360"/>
      </w:pPr>
      <w:rPr>
        <w:rFonts w:ascii="Symbol" w:hAnsi="Symbol" w:hint="default"/>
      </w:rPr>
    </w:lvl>
    <w:lvl w:ilvl="7" w:tplc="04050003" w:tentative="1">
      <w:start w:val="1"/>
      <w:numFmt w:val="bullet"/>
      <w:lvlText w:val="o"/>
      <w:lvlJc w:val="left"/>
      <w:pPr>
        <w:ind w:left="6324" w:hanging="360"/>
      </w:pPr>
      <w:rPr>
        <w:rFonts w:ascii="Courier New" w:hAnsi="Courier New" w:cs="Courier New" w:hint="default"/>
      </w:rPr>
    </w:lvl>
    <w:lvl w:ilvl="8" w:tplc="04050005" w:tentative="1">
      <w:start w:val="1"/>
      <w:numFmt w:val="bullet"/>
      <w:lvlText w:val=""/>
      <w:lvlJc w:val="left"/>
      <w:pPr>
        <w:ind w:left="7044" w:hanging="360"/>
      </w:pPr>
      <w:rPr>
        <w:rFonts w:ascii="Wingdings" w:hAnsi="Wingdings" w:hint="default"/>
      </w:rPr>
    </w:lvl>
  </w:abstractNum>
  <w:abstractNum w:abstractNumId="6" w15:restartNumberingAfterBreak="0">
    <w:nsid w:val="509F3056"/>
    <w:multiLevelType w:val="hybridMultilevel"/>
    <w:tmpl w:val="D85022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1F61ECD"/>
    <w:multiLevelType w:val="hybridMultilevel"/>
    <w:tmpl w:val="C1383C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E7D259B"/>
    <w:multiLevelType w:val="hybridMultilevel"/>
    <w:tmpl w:val="D09A34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29418EC"/>
    <w:multiLevelType w:val="hybridMultilevel"/>
    <w:tmpl w:val="A224CB8A"/>
    <w:lvl w:ilvl="0" w:tplc="1660ACEE">
      <w:numFmt w:val="bullet"/>
      <w:lvlText w:val="-"/>
      <w:lvlJc w:val="left"/>
      <w:pPr>
        <w:ind w:left="1080" w:hanging="360"/>
      </w:pPr>
      <w:rPr>
        <w:rFonts w:ascii="Verdana" w:eastAsiaTheme="minorHAnsi" w:hAnsi="Verdana"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7E930F57"/>
    <w:multiLevelType w:val="hybridMultilevel"/>
    <w:tmpl w:val="5ED47686"/>
    <w:lvl w:ilvl="0" w:tplc="26E2139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71729668">
    <w:abstractNumId w:val="5"/>
  </w:num>
  <w:num w:numId="2" w16cid:durableId="1459178184">
    <w:abstractNumId w:val="3"/>
  </w:num>
  <w:num w:numId="3" w16cid:durableId="1533961399">
    <w:abstractNumId w:val="7"/>
  </w:num>
  <w:num w:numId="4" w16cid:durableId="204829070">
    <w:abstractNumId w:val="10"/>
  </w:num>
  <w:num w:numId="5" w16cid:durableId="106395644">
    <w:abstractNumId w:val="4"/>
  </w:num>
  <w:num w:numId="6" w16cid:durableId="1955595299">
    <w:abstractNumId w:val="6"/>
    <w:lvlOverride w:ilvl="0"/>
    <w:lvlOverride w:ilvl="1"/>
    <w:lvlOverride w:ilvl="2"/>
    <w:lvlOverride w:ilvl="3"/>
    <w:lvlOverride w:ilvl="4"/>
    <w:lvlOverride w:ilvl="5"/>
    <w:lvlOverride w:ilvl="6"/>
    <w:lvlOverride w:ilvl="7"/>
    <w:lvlOverride w:ilvl="8"/>
  </w:num>
  <w:num w:numId="7" w16cid:durableId="545334931">
    <w:abstractNumId w:val="9"/>
  </w:num>
  <w:num w:numId="8" w16cid:durableId="1462073834">
    <w:abstractNumId w:val="8"/>
  </w:num>
  <w:num w:numId="9" w16cid:durableId="545144539">
    <w:abstractNumId w:val="1"/>
  </w:num>
  <w:num w:numId="10" w16cid:durableId="1240598828">
    <w:abstractNumId w:val="2"/>
  </w:num>
  <w:num w:numId="11" w16cid:durableId="14223306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F47"/>
    <w:rsid w:val="000F4D55"/>
    <w:rsid w:val="00127826"/>
    <w:rsid w:val="002C0049"/>
    <w:rsid w:val="002D111D"/>
    <w:rsid w:val="002E564C"/>
    <w:rsid w:val="00370500"/>
    <w:rsid w:val="003727EC"/>
    <w:rsid w:val="00385C8D"/>
    <w:rsid w:val="00477F47"/>
    <w:rsid w:val="004A0246"/>
    <w:rsid w:val="008E43C9"/>
    <w:rsid w:val="00913711"/>
    <w:rsid w:val="009B3726"/>
    <w:rsid w:val="009D1E4C"/>
    <w:rsid w:val="00A64579"/>
    <w:rsid w:val="00AB2B82"/>
    <w:rsid w:val="00AD43F0"/>
    <w:rsid w:val="00B03F10"/>
    <w:rsid w:val="00B11718"/>
    <w:rsid w:val="00B50D60"/>
    <w:rsid w:val="00B76BCA"/>
    <w:rsid w:val="00B86B4A"/>
    <w:rsid w:val="00B90EAE"/>
    <w:rsid w:val="00BF6A6B"/>
    <w:rsid w:val="00C3177F"/>
    <w:rsid w:val="00C564F4"/>
    <w:rsid w:val="00CE5A7F"/>
    <w:rsid w:val="00D33EAE"/>
    <w:rsid w:val="00D774B5"/>
    <w:rsid w:val="00EE6FE5"/>
    <w:rsid w:val="00F71C10"/>
    <w:rsid w:val="00FD7346"/>
    <w:rsid w:val="00FF58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98335"/>
  <w15:chartTrackingRefBased/>
  <w15:docId w15:val="{5773818F-179C-465F-BABD-E7C04D2D1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177F"/>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uiPriority w:val="99"/>
    <w:unhideWhenUsed/>
    <w:rsid w:val="00477F4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77F47"/>
  </w:style>
  <w:style w:type="paragraph" w:styleId="Zpat">
    <w:name w:val="footer"/>
    <w:basedOn w:val="Normln"/>
    <w:link w:val="ZpatChar"/>
    <w:uiPriority w:val="99"/>
    <w:unhideWhenUsed/>
    <w:rsid w:val="00477F47"/>
    <w:pPr>
      <w:tabs>
        <w:tab w:val="center" w:pos="4536"/>
        <w:tab w:val="right" w:pos="9072"/>
      </w:tabs>
      <w:spacing w:after="0" w:line="240" w:lineRule="auto"/>
    </w:pPr>
  </w:style>
  <w:style w:type="character" w:customStyle="1" w:styleId="ZpatChar">
    <w:name w:val="Zápatí Char"/>
    <w:basedOn w:val="Standardnpsmoodstavce"/>
    <w:link w:val="Zpat"/>
    <w:uiPriority w:val="99"/>
    <w:rsid w:val="00477F47"/>
  </w:style>
  <w:style w:type="table" w:styleId="Mkatabulky">
    <w:name w:val="Table Grid"/>
    <w:basedOn w:val="Normlntabulka"/>
    <w:uiPriority w:val="59"/>
    <w:unhideWhenUsed/>
    <w:rsid w:val="002E56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link w:val="Odstavecseseznamem"/>
    <w:uiPriority w:val="34"/>
    <w:locked/>
    <w:rsid w:val="009D1E4C"/>
  </w:style>
  <w:style w:type="paragraph" w:styleId="slovanseznam2">
    <w:name w:val="List Number 2"/>
    <w:basedOn w:val="Normln"/>
    <w:uiPriority w:val="99"/>
    <w:semiHidden/>
    <w:unhideWhenUsed/>
    <w:rsid w:val="00D33EAE"/>
    <w:pPr>
      <w:numPr>
        <w:numId w:val="1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526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156</TotalTime>
  <Pages>3</Pages>
  <Words>1517</Words>
  <Characters>8957</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Company>Sprava zeleznic, statni organizace</Company>
  <LinksUpToDate>false</LinksUpToDate>
  <CharactersWithSpaces>10454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Měřínská Aneta</dc:creator>
  <cp:keywords/>
  <dc:description/>
  <cp:lastModifiedBy>Schmittová Pavlína</cp:lastModifiedBy>
  <cp:revision>21</cp:revision>
  <cp:lastPrinted>2023-10-11T06:10:00Z</cp:lastPrinted>
  <dcterms:created xsi:type="dcterms:W3CDTF">2023-03-30T09:40:00Z</dcterms:created>
  <dcterms:modified xsi:type="dcterms:W3CDTF">2025-09-19T09:04:00Z</dcterms:modified>
</cp:coreProperties>
</file>